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sz w:val="36"/>
          <w:szCs w:val="36"/>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10"/>
        <w:tblW w:w="74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3"/>
        <w:gridCol w:w="5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项目名称：</w:t>
            </w:r>
          </w:p>
        </w:tc>
        <w:tc>
          <w:tcPr>
            <w:tcW w:w="5566" w:type="dxa"/>
            <w:shd w:val="clear"/>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供热站更换涡街流量计检测系统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83" w:type="dxa"/>
            <w:shd w:val="clear"/>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项目编号：</w:t>
            </w:r>
          </w:p>
        </w:tc>
        <w:tc>
          <w:tcPr>
            <w:tcW w:w="5566" w:type="dxa"/>
            <w:shd w:val="clear"/>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kern w:val="2"/>
                <w:sz w:val="32"/>
                <w:szCs w:val="32"/>
                <w:lang w:val="en-US" w:eastAsia="zh-CN" w:bidi="ar"/>
              </w:rPr>
            </w:pPr>
            <w:r>
              <w:rPr>
                <w:rFonts w:hint="eastAsia" w:ascii="微软雅黑" w:hAnsi="微软雅黑" w:eastAsia="微软雅黑" w:cs="微软雅黑"/>
                <w:bCs/>
                <w:color w:val="000000"/>
                <w:kern w:val="2"/>
                <w:sz w:val="32"/>
                <w:szCs w:val="32"/>
                <w:lang w:val="en-US" w:eastAsia="zh-CN" w:bidi="ar"/>
              </w:rPr>
              <w:t>2026-YKGJGXFWBZ-W9002</w:t>
            </w:r>
          </w:p>
        </w:tc>
      </w:tr>
    </w:tbl>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aperSrc/>
          <w:pgNumType w:start="1"/>
          <w:cols w:space="425" w:num="1"/>
          <w:docGrid w:type="lines" w:linePitch="312" w:charSpace="0"/>
        </w:sectPr>
      </w:pPr>
    </w:p>
    <w:p>
      <w:pPr>
        <w:keepNext w:val="0"/>
        <w:keepLines w:val="0"/>
        <w:widowControl w:val="0"/>
        <w:suppressLineNumbers w:val="0"/>
        <w:autoSpaceDE w:val="0"/>
        <w:autoSpaceDN w:val="0"/>
        <w:adjustRightInd w:val="0"/>
        <w:spacing w:before="0" w:beforeAutospacing="0" w:after="312"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pPr>
        <w:pStyle w:val="6"/>
        <w:widowControl/>
        <w:spacing w:before="0" w:beforeAutospacing="0" w:after="120" w:afterAutospacing="0" w:line="540" w:lineRule="exact"/>
        <w:ind w:leftChars="200" w:right="0"/>
        <w:rPr>
          <w:rFonts w:hint="eastAsia" w:ascii="楷体" w:hAnsi="楷体" w:eastAsia="楷体" w:cs="楷体"/>
          <w:bCs/>
          <w:sz w:val="28"/>
          <w:szCs w:val="28"/>
          <w:lang w:val="en-US"/>
        </w:rPr>
      </w:pPr>
      <w:r>
        <w:rPr>
          <w:rFonts w:hint="eastAsia" w:ascii="楷体" w:hAnsi="楷体" w:eastAsia="楷体" w:cs="楷体"/>
          <w:bCs/>
          <w:sz w:val="28"/>
          <w:szCs w:val="28"/>
          <w:lang w:eastAsia="zh-CN"/>
        </w:rPr>
        <w:t>报价书构成</w:t>
      </w:r>
    </w:p>
    <w:p>
      <w:pPr>
        <w:pStyle w:val="6"/>
        <w:widowControl/>
        <w:spacing w:before="0" w:beforeAutospacing="0" w:after="120" w:afterAutospacing="0" w:line="54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（一）报价表（附件</w:t>
      </w:r>
      <w:r>
        <w:rPr>
          <w:rFonts w:hint="eastAsia" w:ascii="楷体" w:hAnsi="楷体" w:eastAsia="楷体" w:cs="楷体"/>
          <w:sz w:val="28"/>
          <w:szCs w:val="28"/>
          <w:lang w:val="en-US"/>
        </w:rPr>
        <w:t>1</w:t>
      </w:r>
      <w:r>
        <w:rPr>
          <w:rFonts w:hint="eastAsia" w:ascii="楷体" w:hAnsi="楷体" w:eastAsia="楷体" w:cs="楷体"/>
          <w:sz w:val="28"/>
          <w:szCs w:val="28"/>
          <w:lang w:eastAsia="zh-CN"/>
        </w:rPr>
        <w:t>）</w:t>
      </w:r>
    </w:p>
    <w:p>
      <w:pPr>
        <w:pStyle w:val="6"/>
        <w:widowControl/>
        <w:spacing w:before="0" w:beforeAutospacing="0" w:after="120" w:afterAutospacing="0" w:line="54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（二）相关资格证明文件</w:t>
      </w:r>
      <w:r>
        <w:rPr>
          <w:rFonts w:hint="eastAsia" w:ascii="楷体" w:hAnsi="楷体" w:eastAsia="楷体" w:cs="楷体"/>
          <w:color w:val="000000"/>
          <w:sz w:val="28"/>
          <w:szCs w:val="28"/>
          <w:lang w:eastAsia="zh-CN"/>
        </w:rPr>
        <w:t>（</w:t>
      </w:r>
      <w:r>
        <w:rPr>
          <w:rFonts w:hint="eastAsia" w:ascii="楷体" w:hAnsi="楷体" w:eastAsia="楷体" w:cs="楷体"/>
          <w:sz w:val="28"/>
          <w:szCs w:val="28"/>
          <w:lang w:eastAsia="zh-CN"/>
        </w:rPr>
        <w:t>复印件加盖公章</w:t>
      </w:r>
      <w:r>
        <w:rPr>
          <w:rFonts w:hint="eastAsia" w:ascii="楷体" w:hAnsi="楷体" w:eastAsia="楷体" w:cs="楷体"/>
          <w:color w:val="000000"/>
          <w:sz w:val="28"/>
          <w:szCs w:val="28"/>
          <w:lang w:eastAsia="zh-CN"/>
        </w:rPr>
        <w:t>）</w:t>
      </w:r>
    </w:p>
    <w:p>
      <w:pPr>
        <w:pStyle w:val="6"/>
        <w:widowControl/>
        <w:spacing w:before="0" w:beforeAutospacing="0" w:after="120" w:afterAutospacing="0" w:line="54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1.</w:t>
      </w:r>
      <w:r>
        <w:rPr>
          <w:rFonts w:hint="eastAsia" w:ascii="楷体" w:hAnsi="楷体" w:eastAsia="楷体" w:cs="楷体"/>
          <w:sz w:val="28"/>
          <w:szCs w:val="28"/>
          <w:lang w:eastAsia="zh-CN"/>
        </w:rPr>
        <w:t>营业执照（复印件加盖公章）</w:t>
      </w:r>
    </w:p>
    <w:p>
      <w:pPr>
        <w:pStyle w:val="6"/>
        <w:widowControl/>
        <w:spacing w:before="0" w:beforeAutospacing="0" w:after="120" w:afterAutospacing="0" w:line="54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2.</w:t>
      </w:r>
      <w:r>
        <w:rPr>
          <w:rFonts w:hint="eastAsia" w:ascii="楷体" w:hAnsi="楷体" w:eastAsia="楷体" w:cs="楷体"/>
          <w:sz w:val="28"/>
          <w:szCs w:val="28"/>
          <w:lang w:eastAsia="zh-CN"/>
        </w:rPr>
        <w:t>法定代表人资格证明书（附件</w:t>
      </w:r>
      <w:r>
        <w:rPr>
          <w:rFonts w:hint="eastAsia" w:ascii="楷体" w:hAnsi="楷体" w:eastAsia="楷体" w:cs="楷体"/>
          <w:sz w:val="28"/>
          <w:szCs w:val="28"/>
          <w:lang w:val="en-US"/>
        </w:rPr>
        <w:t>2</w:t>
      </w:r>
      <w:r>
        <w:rPr>
          <w:rFonts w:hint="eastAsia" w:ascii="楷体" w:hAnsi="楷体" w:eastAsia="楷体" w:cs="楷体"/>
          <w:sz w:val="28"/>
          <w:szCs w:val="28"/>
          <w:lang w:eastAsia="zh-CN"/>
        </w:rPr>
        <w:t>）</w:t>
      </w:r>
    </w:p>
    <w:p>
      <w:pPr>
        <w:pStyle w:val="6"/>
        <w:widowControl/>
        <w:spacing w:before="0" w:beforeAutospacing="0" w:after="120" w:afterAutospacing="0" w:line="54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3.</w:t>
      </w:r>
      <w:r>
        <w:rPr>
          <w:rFonts w:hint="eastAsia" w:ascii="楷体" w:hAnsi="楷体" w:eastAsia="楷体" w:cs="楷体"/>
          <w:sz w:val="28"/>
          <w:szCs w:val="28"/>
          <w:lang w:eastAsia="zh-CN"/>
        </w:rPr>
        <w:t>法定代表人授权书（附件</w:t>
      </w:r>
      <w:r>
        <w:rPr>
          <w:rFonts w:hint="eastAsia" w:ascii="楷体" w:hAnsi="楷体" w:eastAsia="楷体" w:cs="楷体"/>
          <w:sz w:val="28"/>
          <w:szCs w:val="28"/>
          <w:lang w:val="en-US"/>
        </w:rPr>
        <w:t>3</w:t>
      </w:r>
      <w:r>
        <w:rPr>
          <w:rFonts w:hint="eastAsia" w:ascii="楷体" w:hAnsi="楷体" w:eastAsia="楷体" w:cs="楷体"/>
          <w:sz w:val="28"/>
          <w:szCs w:val="28"/>
          <w:lang w:eastAsia="zh-CN"/>
        </w:rPr>
        <w:t>）</w:t>
      </w:r>
    </w:p>
    <w:p>
      <w:pPr>
        <w:pStyle w:val="6"/>
        <w:widowControl/>
        <w:spacing w:before="0" w:beforeAutospacing="0" w:after="120" w:afterAutospacing="0" w:line="54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4.</w:t>
      </w:r>
      <w:r>
        <w:rPr>
          <w:rFonts w:hint="eastAsia" w:ascii="楷体" w:hAnsi="楷体" w:eastAsia="楷体" w:cs="楷体"/>
          <w:sz w:val="28"/>
          <w:szCs w:val="28"/>
          <w:lang w:eastAsia="zh-CN"/>
        </w:rPr>
        <w:t>其他材料</w:t>
      </w:r>
      <w:r>
        <w:rPr>
          <w:rFonts w:hint="eastAsia" w:ascii="楷体" w:hAnsi="楷体" w:eastAsia="楷体" w:cs="楷体"/>
          <w:sz w:val="28"/>
          <w:szCs w:val="28"/>
          <w:lang w:val="en-US" w:eastAsia="zh-CN"/>
        </w:rPr>
        <w:t>:</w:t>
      </w:r>
      <w:r>
        <w:rPr>
          <w:rFonts w:hint="eastAsia" w:ascii="楷体" w:hAnsi="楷体" w:eastAsia="楷体" w:cs="楷体"/>
          <w:sz w:val="28"/>
          <w:szCs w:val="28"/>
          <w:lang w:eastAsia="zh-CN"/>
        </w:rPr>
        <w:t>报价单位营业执照经营范围许可项目应包含机电工程施工或仪器仪表制造、销售或工业自动控制系统装置制造、销售或计量技术服务等与本项目相关的许可项目。</w:t>
      </w:r>
    </w:p>
    <w:p>
      <w:pPr>
        <w:pStyle w:val="6"/>
        <w:widowControl/>
        <w:spacing w:before="0" w:beforeAutospacing="0" w:after="120" w:afterAutospacing="0" w:line="540" w:lineRule="exact"/>
        <w:ind w:left="0" w:leftChars="0" w:right="0" w:firstLine="840" w:firstLineChars="300"/>
        <w:rPr>
          <w:rFonts w:hint="eastAsia" w:ascii="楷体" w:hAnsi="楷体" w:eastAsia="楷体" w:cs="楷体"/>
          <w:sz w:val="28"/>
          <w:szCs w:val="28"/>
          <w:lang w:val="en-US"/>
        </w:rPr>
      </w:pPr>
      <w:r>
        <w:rPr>
          <w:rFonts w:hint="eastAsia" w:ascii="楷体" w:hAnsi="楷体" w:eastAsia="楷体" w:cs="楷体"/>
          <w:sz w:val="28"/>
          <w:szCs w:val="28"/>
          <w:lang w:val="en-US"/>
        </w:rPr>
        <w:t>5.</w:t>
      </w:r>
      <w:r>
        <w:rPr>
          <w:rFonts w:hint="eastAsia" w:ascii="楷体" w:hAnsi="楷体" w:eastAsia="楷体" w:cs="楷体"/>
          <w:sz w:val="28"/>
          <w:szCs w:val="28"/>
          <w:lang w:eastAsia="zh-CN"/>
        </w:rPr>
        <w:t>技术参数（附件</w:t>
      </w:r>
      <w:r>
        <w:rPr>
          <w:rFonts w:hint="eastAsia" w:ascii="楷体" w:hAnsi="楷体" w:eastAsia="楷体" w:cs="楷体"/>
          <w:sz w:val="28"/>
          <w:szCs w:val="28"/>
          <w:lang w:val="en-US"/>
        </w:rPr>
        <w:t>4</w:t>
      </w:r>
      <w:r>
        <w:rPr>
          <w:rFonts w:hint="eastAsia" w:ascii="楷体" w:hAnsi="楷体" w:eastAsia="楷体" w:cs="楷体"/>
          <w:sz w:val="28"/>
          <w:szCs w:val="28"/>
          <w:lang w:eastAsia="zh-CN"/>
        </w:rPr>
        <w:t>）</w:t>
      </w:r>
    </w:p>
    <w:p>
      <w:pPr>
        <w:pStyle w:val="6"/>
        <w:widowControl/>
        <w:spacing w:before="0" w:beforeAutospacing="0" w:after="120" w:afterAutospacing="0" w:line="54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（三）承诺函</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未密封或者在规定时间内未送达我单位的一律拒绝收取。提交材料至少包含以上资料，缺少一项其报价文件作无效处理，所有资料需加盖供应商公章、完善相关签名并密封，未盖公章视为无效报价。</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报价人须按上述统一格式及顺序向采购机构提供《报价书》，否则可能被视为无效报价。</w:t>
      </w:r>
    </w:p>
    <w:p>
      <w:pPr>
        <w:pStyle w:val="9"/>
        <w:widowControl/>
        <w:tabs>
          <w:tab w:val="left" w:pos="1875"/>
        </w:tabs>
        <w:spacing w:before="0" w:beforeAutospacing="0" w:after="120" w:afterAutospacing="0" w:line="540" w:lineRule="exact"/>
        <w:ind w:leftChars="200" w:right="0" w:firstLine="0" w:firstLineChars="0"/>
        <w:rPr>
          <w:rFonts w:hint="eastAsia" w:ascii="楷体" w:hAnsi="楷体" w:eastAsia="楷体" w:cs="楷体"/>
          <w:spacing w:val="0"/>
          <w:sz w:val="28"/>
          <w:szCs w:val="28"/>
          <w:lang w:val="en-US"/>
        </w:rPr>
      </w:pPr>
      <w:r>
        <w:rPr>
          <w:rFonts w:hint="eastAsia" w:ascii="楷体" w:hAnsi="楷体" w:eastAsia="楷体" w:cs="楷体"/>
          <w:spacing w:val="0"/>
          <w:sz w:val="28"/>
          <w:szCs w:val="28"/>
          <w:lang w:eastAsia="zh-CN"/>
        </w:rPr>
        <w:t>（四）主要服务内容</w:t>
      </w:r>
    </w:p>
    <w:p>
      <w:pPr>
        <w:pStyle w:val="9"/>
        <w:widowControl/>
        <w:tabs>
          <w:tab w:val="left" w:pos="1875"/>
        </w:tabs>
        <w:spacing w:before="0" w:beforeAutospacing="0" w:after="120" w:afterAutospacing="0" w:line="540" w:lineRule="exact"/>
        <w:ind w:left="0" w:leftChars="0" w:right="0" w:firstLine="560"/>
        <w:rPr>
          <w:rFonts w:hint="eastAsia" w:ascii="楷体" w:hAnsi="楷体" w:eastAsia="楷体" w:cs="楷体"/>
          <w:spacing w:val="0"/>
          <w:sz w:val="28"/>
          <w:szCs w:val="28"/>
          <w:lang w:val="en-US"/>
        </w:rPr>
      </w:pPr>
      <w:r>
        <w:rPr>
          <w:rFonts w:hint="eastAsia" w:ascii="楷体" w:hAnsi="楷体" w:eastAsia="楷体" w:cs="楷体"/>
          <w:spacing w:val="0"/>
          <w:sz w:val="28"/>
          <w:szCs w:val="28"/>
          <w:lang w:eastAsia="zh-CN"/>
        </w:rPr>
        <w:t>本次采购主要更换涡街流量计等蒸汽计量设备及相关设备送检服务。若出现报价相同时，采取随机抽取方式确定。</w:t>
      </w:r>
    </w:p>
    <w:p>
      <w:pPr>
        <w:pStyle w:val="9"/>
        <w:widowControl/>
        <w:tabs>
          <w:tab w:val="left" w:pos="1875"/>
        </w:tabs>
        <w:spacing w:before="0" w:beforeAutospacing="0" w:after="120" w:afterAutospacing="0" w:line="540" w:lineRule="exact"/>
        <w:ind w:left="0" w:leftChars="0" w:right="0" w:firstLine="560"/>
        <w:rPr>
          <w:rFonts w:hAnsi="微软雅黑"/>
          <w:sz w:val="28"/>
          <w:szCs w:val="28"/>
          <w:lang w:val="en-US"/>
        </w:rPr>
      </w:pPr>
      <w:r>
        <w:rPr>
          <w:rFonts w:hint="eastAsia" w:ascii="楷体" w:hAnsi="楷体" w:eastAsia="楷体" w:cs="楷体"/>
          <w:color w:val="000000"/>
          <w:kern w:val="2"/>
          <w:sz w:val="28"/>
          <w:szCs w:val="28"/>
          <w:lang w:val="en-US" w:eastAsia="zh-CN" w:bidi="ar"/>
        </w:rPr>
        <w:br w:type="page"/>
      </w:r>
      <w:r>
        <w:rPr>
          <w:rFonts w:hAnsi="微软雅黑"/>
          <w:sz w:val="28"/>
          <w:szCs w:val="28"/>
          <w:lang w:eastAsia="zh-CN"/>
        </w:rPr>
        <w:t>附件</w:t>
      </w:r>
      <w:r>
        <w:rPr>
          <w:rFonts w:hAnsi="微软雅黑"/>
          <w:sz w:val="28"/>
          <w:szCs w:val="28"/>
          <w:lang w:val="en-US"/>
        </w:rPr>
        <w:t>1</w:t>
      </w:r>
    </w:p>
    <w:tbl>
      <w:tblPr>
        <w:tblStyle w:val="10"/>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50"/>
        <w:gridCol w:w="2710"/>
        <w:gridCol w:w="2292"/>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bdr w:val="none" w:color="auto" w:sz="0" w:space="0"/>
                <w:lang w:val="en-US"/>
              </w:rPr>
            </w:pPr>
            <w:r>
              <w:rPr>
                <w:rFonts w:hint="eastAsia" w:ascii="方正小标宋简体" w:hAnsi="宋体" w:eastAsia="方正小标宋简体" w:cs="宋体"/>
                <w:color w:val="000000"/>
                <w:kern w:val="2"/>
                <w:sz w:val="44"/>
                <w:szCs w:val="44"/>
                <w:bdr w:val="none" w:color="auto" w:sz="0" w:space="0"/>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产品（服务）明细</w:t>
            </w:r>
          </w:p>
        </w:tc>
        <w:tc>
          <w:tcPr>
            <w:tcW w:w="1908" w:type="dxa"/>
            <w:tcBorders>
              <w:top w:val="double" w:color="auto" w:sz="2"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供热站更换涡街流量计检测系统</w:t>
            </w:r>
          </w:p>
        </w:tc>
        <w:tc>
          <w:tcPr>
            <w:tcW w:w="5002" w:type="dxa"/>
            <w:gridSpan w:val="2"/>
            <w:tcBorders>
              <w:top w:val="double" w:color="auto" w:sz="2" w:space="0"/>
              <w:left w:val="nil"/>
              <w:bottom w:val="single" w:color="auto" w:sz="4" w:space="0"/>
              <w:right w:val="single" w:color="auto" w:sz="4" w:space="0"/>
            </w:tcBorders>
            <w:shd w:val="clear"/>
            <w:vAlign w:val="center"/>
          </w:tcPr>
          <w:p>
            <w:pPr>
              <w:pStyle w:val="8"/>
              <w:widowControl/>
              <w:spacing w:before="0" w:beforeAutospacing="0" w:after="0" w:afterAutospacing="0" w:line="44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宋体" w:eastAsia="仿宋_GB2312" w:cs="宋体"/>
                <w:sz w:val="32"/>
                <w:szCs w:val="24"/>
                <w:bdr w:val="none" w:color="auto" w:sz="0" w:space="0"/>
                <w:lang w:bidi="ar"/>
              </w:rPr>
              <w:t>详见比价文件及技术参数</w:t>
            </w:r>
          </w:p>
        </w:tc>
        <w:tc>
          <w:tcPr>
            <w:tcW w:w="1908" w:type="dxa"/>
            <w:tcBorders>
              <w:top w:val="double" w:color="auto" w:sz="2" w:space="0"/>
              <w:left w:val="nil"/>
              <w:bottom w:val="single" w:color="auto" w:sz="4" w:space="0"/>
              <w:right w:val="double" w:color="auto" w:sz="2" w:space="0"/>
            </w:tcBorders>
            <w:shd w:val="clear"/>
            <w:vAlign w:val="center"/>
          </w:tcPr>
          <w:p>
            <w:pPr>
              <w:pStyle w:val="3"/>
              <w:widowControl/>
              <w:rPr>
                <w:bdr w:val="none" w:color="auto" w:sz="0" w:space="0"/>
                <w:lang w:val="en-US"/>
              </w:rPr>
            </w:pPr>
            <w:r>
              <w:rPr>
                <w:rFonts w:hint="eastAsia" w:ascii="Times New Roman" w:hAnsi="Times New Roman" w:eastAsia="宋体" w:cs="宋体"/>
                <w:bdr w:val="none" w:color="auto" w:sz="0" w:space="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2026年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以采购方通知为准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邮寄/现场递交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报价人</w:t>
            </w:r>
          </w:p>
        </w:tc>
        <w:tc>
          <w:tcPr>
            <w:tcW w:w="27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bdr w:val="none" w:color="auto" w:sz="0" w:space="0"/>
                <w:lang w:val="en-US"/>
              </w:rPr>
            </w:pPr>
          </w:p>
        </w:tc>
        <w:tc>
          <w:tcPr>
            <w:tcW w:w="4200" w:type="dxa"/>
            <w:gridSpan w:val="2"/>
            <w:vMerge w:val="restart"/>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bdr w:val="none" w:color="auto" w:sz="0" w:space="0"/>
                <w:lang w:val="en-US"/>
              </w:rPr>
            </w:pPr>
            <w:r>
              <w:rPr>
                <w:rFonts w:hint="eastAsia" w:ascii="楷体_GB2312" w:hAnsi="宋体" w:eastAsia="楷体_GB2312" w:cs="宋体"/>
                <w:color w:val="000000"/>
                <w:kern w:val="2"/>
                <w:sz w:val="32"/>
                <w:szCs w:val="32"/>
                <w:bdr w:val="none" w:color="auto" w:sz="0" w:space="0"/>
                <w:lang w:val="en-US" w:eastAsia="zh-CN" w:bidi="ar"/>
              </w:rPr>
              <w:t xml:space="preserve">                              （盖章）</w:t>
            </w:r>
          </w:p>
        </w:tc>
      </w:tr>
    </w:tbl>
    <w:p>
      <w:pPr>
        <w:pStyle w:val="9"/>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微软雅黑" w:hAnsi="微软雅黑" w:eastAsia="微软雅黑" w:cs="微软雅黑"/>
          <w:sz w:val="28"/>
          <w:szCs w:val="28"/>
          <w:lang w:eastAsia="zh-CN"/>
        </w:rPr>
        <w:t>注：未完全响应的，按无效报价处理。若有正偏离，可在</w:t>
      </w:r>
      <w:r>
        <w:rPr>
          <w:rFonts w:hint="eastAsia" w:ascii="黑体" w:hAnsi="宋体" w:eastAsia="黑体" w:cs="宋体"/>
          <w:sz w:val="32"/>
          <w:szCs w:val="32"/>
          <w:lang w:eastAsia="zh-CN"/>
        </w:rPr>
        <w:t>明细栏</w:t>
      </w:r>
      <w:r>
        <w:rPr>
          <w:rFonts w:hint="eastAsia" w:ascii="微软雅黑" w:hAnsi="微软雅黑" w:eastAsia="微软雅黑" w:cs="微软雅黑"/>
          <w:sz w:val="28"/>
          <w:szCs w:val="28"/>
          <w:lang w:eastAsia="zh-CN"/>
        </w:rPr>
        <w:t>注明。</w:t>
      </w:r>
      <w:r>
        <w:rPr>
          <w:rFonts w:hint="eastAsia" w:ascii="微软雅黑" w:hAnsi="微软雅黑" w:eastAsia="微软雅黑" w:cs="微软雅黑"/>
          <w:sz w:val="28"/>
          <w:szCs w:val="28"/>
          <w:lang w:val="en-US"/>
        </w:rPr>
        <w:br w:type="page"/>
      </w:r>
      <w:r>
        <w:rPr>
          <w:rFonts w:hAnsi="微软雅黑"/>
          <w:sz w:val="28"/>
          <w:szCs w:val="28"/>
          <w:lang w:eastAsia="zh-CN"/>
        </w:rPr>
        <w:t>附件</w:t>
      </w:r>
      <w:r>
        <w:rPr>
          <w:rFonts w:hAnsi="微软雅黑"/>
          <w:sz w:val="28"/>
          <w:szCs w:val="28"/>
          <w:lang w:val="en-US"/>
        </w:rPr>
        <w:t>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pPr>
        <w:pStyle w:val="9"/>
        <w:widowControl/>
        <w:spacing w:before="0" w:beforeAutospacing="0" w:after="120" w:afterAutospacing="0"/>
        <w:ind w:leftChars="200" w:right="0" w:firstLine="436"/>
        <w:rPr>
          <w:lang w:val="en-US"/>
        </w:rPr>
      </w:pPr>
    </w:p>
    <w:p>
      <w:pPr>
        <w:pStyle w:val="9"/>
        <w:widowControl/>
        <w:spacing w:before="0" w:beforeAutospacing="0" w:after="120" w:afterAutospacing="0"/>
        <w:ind w:leftChars="200" w:right="0" w:firstLine="436"/>
        <w:rPr>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49561088"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3"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wrap="square" upright="1"/>
                    </wps:wsp>
                  </a:graphicData>
                </a:graphic>
              </wp:anchor>
            </w:drawing>
          </mc:Choice>
          <mc:Fallback>
            <w:pict>
              <v:shape id="Text Box 23" o:spid="_x0000_s1026" o:spt="202" type="#_x0000_t202" style="position:absolute;left:0pt;margin-left:28.3pt;margin-top:7.75pt;height:88.65pt;width:176.45pt;z-index:249561088;mso-width-relative:page;mso-height-relative:page;" fillcolor="#FFFFFF" filled="t" stroked="t" coordsize="21600,21600" o:gfxdata="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eZFtcAAAAJAQAADwAAAAAAAAABACAAAAAiAAAAZHJzL2Rvd25yZXYueG1sUEsBAhQAFAAAAAgA&#10;h07iQFyeM3HtAQAA9gMAAA4AAAAAAAAAAQAgAAAAJgEAAGRycy9lMm9Eb2MueG1sUEsFBgAAAAAG&#10;AAYAWQEAAIUFA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0609664"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2"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wrap="square" upright="1"/>
                    </wps:wsp>
                  </a:graphicData>
                </a:graphic>
              </wp:anchor>
            </w:drawing>
          </mc:Choice>
          <mc:Fallback>
            <w:pict>
              <v:shape id="文本框 7" o:spid="_x0000_s1026" o:spt="202" type="#_x0000_t202" style="position:absolute;left:0pt;margin-left:233.05pt;margin-top:7.1pt;height:88.65pt;width:176.45pt;z-index:250609664;mso-width-relative:page;mso-height-relative:page;" fillcolor="#FFFFFF" filled="t" stroked="t" coordsize="21600,21600" o:gfxdata="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lb2PtgAAAAKAQAADwAAAAAAAAABACAAAAAiAAAAZHJzL2Rvd25yZXYu&#10;eG1sUEsBAhQAFAAAAAgAh07iQN0VHR37AQAA9gMAAA4AAAAAAAAAAQAgAAAAJwEAAGRycy9lMm9E&#10;b2MueG1sUEsFBgAAAAAGAAYAWQEAAJQFA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pStyle w:val="9"/>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pPr>
        <w:pStyle w:val="9"/>
        <w:widowControl/>
        <w:spacing w:before="0" w:beforeAutospacing="0" w:after="120" w:afterAutospacing="0"/>
        <w:ind w:left="0" w:leftChars="0" w:right="0" w:firstLine="0" w:firstLineChars="0"/>
        <w:jc w:val="center"/>
        <w:rPr>
          <w:color w:val="FF0000"/>
          <w:sz w:val="28"/>
          <w:szCs w:val="28"/>
          <w:lang w:val="en-US"/>
        </w:rPr>
      </w:pPr>
      <w:r>
        <w:rPr>
          <w:color w:val="FF0000"/>
          <w:sz w:val="28"/>
          <w:szCs w:val="28"/>
          <w:lang w:eastAsia="zh-CN"/>
        </w:rPr>
        <w:t>（如有授权填写）</w:t>
      </w:r>
    </w:p>
    <w:p>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wrap="square" upright="1"/>
                    </wps:wsp>
                  </a:graphicData>
                </a:graphic>
              </wp:anchor>
            </w:drawing>
          </mc:Choice>
          <mc:Fallback>
            <w:pict>
              <v:shape id="文本框 13" o:spid="_x0000_s1026" o:spt="202" type="#_x0000_t202" style="position:absolute;left:0pt;margin-left:29.25pt;margin-top:14.45pt;height:88.65pt;width:176.45pt;z-index:251658240;mso-width-relative:page;mso-height-relative:page;" fillcolor="#FFFFFF" filled="t" stroked="t" coordsize="21600,21600" o:gfxdata="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IHrpnXAAAACQEAAA8AAAAAAAAAAQAgAAAAIgAAAGRycy9kb3ducmV2Lnht&#10;bFBLAQIUABQAAAAIAIdO4kBZKf/i+gEAAPcDAAAOAAAAAAAAAAEAIAAAACYBAABkcnMvZTJvRG9j&#10;LnhtbFBLBQYAAAAABgAGAFkBAACSBQ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270681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wrap="square" upright="1"/>
                    </wps:wsp>
                  </a:graphicData>
                </a:graphic>
              </wp:anchor>
            </w:drawing>
          </mc:Choice>
          <mc:Fallback>
            <w:pict>
              <v:shape id="文本框 14" o:spid="_x0000_s1026" o:spt="202" type="#_x0000_t202" style="position:absolute;left:0pt;margin-left:225.1pt;margin-top:14.6pt;height:88.65pt;width:176.45pt;z-index:252706816;mso-width-relative:page;mso-height-relative:page;" fillcolor="#FFFFFF" filled="t" stroked="t" coordsize="21600,21600" o:gfxdata="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Si5NgAAAAKAQAADwAAAAAAAAABACAAAAAiAAAAZHJzL2Rvd25yZXYu&#10;eG1sUEsBAhQAFAAAAAgAh07iQM+VFrf7AQAA9wMAAA4AAAAAAAAAAQAgAAAAJwEAAGRycy9lMm9E&#10;b2MueG1sUEsFBgAAAAAGAAYAWQEAAJQFA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pStyle w:val="9"/>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3</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我单位提供的业绩证明材料中，合同缔约方不存在控股或管理关系。</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pPr>
        <w:pStyle w:val="5"/>
        <w:widowControl/>
        <w:spacing w:before="0" w:beforeAutospacing="0" w:after="0" w:afterAutospacing="0"/>
        <w:ind w:left="0" w:leftChars="0" w:right="0"/>
        <w:rPr>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方正小标宋简体" w:hAnsi="宋体" w:eastAsia="仿宋_GB2312" w:cs="宋体"/>
          <w:kern w:val="0"/>
          <w:sz w:val="44"/>
          <w:szCs w:val="44"/>
          <w:lang w:val="en-US"/>
        </w:rPr>
      </w:pPr>
      <w:r>
        <w:rPr>
          <w:rFonts w:hint="eastAsia" w:ascii="仿宋_GB2312" w:hAnsi="微软雅黑" w:eastAsia="仿宋_GB2312" w:cs="仿宋_GB2312"/>
          <w:kern w:val="2"/>
          <w:sz w:val="28"/>
          <w:szCs w:val="28"/>
          <w:lang w:val="en-US" w:eastAsia="zh-CN" w:bidi="ar"/>
        </w:rPr>
        <w:t xml:space="preserve">                     年    月    日</w:t>
      </w:r>
    </w:p>
    <w:p>
      <w:pPr>
        <w:rPr>
          <w:rFonts w:hint="eastAsia" w:ascii="方正小标宋简体" w:hAnsi="宋体" w:eastAsia="仿宋_GB2312" w:cs="宋体"/>
          <w:sz w:val="44"/>
          <w:szCs w:val="44"/>
          <w:lang w:val="en-US" w:eastAsia="zh-CN" w:bidi="ar"/>
        </w:rPr>
        <w:sectPr>
          <w:pgSz w:w="11906" w:h="16838"/>
          <w:pgMar w:top="2098" w:right="1474" w:bottom="1985" w:left="1588" w:header="851" w:footer="992" w:gutter="0"/>
          <w:paperSrc/>
          <w:pgNumType w:start="1"/>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附件4 </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技术参数</w:t>
      </w:r>
    </w:p>
    <w:tbl>
      <w:tblPr>
        <w:tblStyle w:val="2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908"/>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
                <w:bCs w:val="0"/>
                <w:sz w:val="28"/>
                <w:szCs w:val="28"/>
                <w:bdr w:val="none" w:color="auto" w:sz="0" w:space="0"/>
                <w:lang w:val="en-US"/>
              </w:rPr>
            </w:pPr>
            <w:r>
              <w:rPr>
                <w:rFonts w:hint="eastAsia" w:ascii="楷体" w:hAnsi="楷体" w:eastAsia="楷体" w:cs="楷体"/>
                <w:b/>
                <w:bCs w:val="0"/>
                <w:kern w:val="2"/>
                <w:sz w:val="28"/>
                <w:szCs w:val="28"/>
                <w:bdr w:val="none" w:color="auto" w:sz="0" w:space="0"/>
                <w:lang w:val="en-US" w:eastAsia="zh-CN" w:bidi="ar"/>
              </w:rPr>
              <w:t>内容</w:t>
            </w:r>
          </w:p>
        </w:tc>
        <w:tc>
          <w:tcPr>
            <w:tcW w:w="66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firstLine="435"/>
              <w:jc w:val="center"/>
              <w:rPr>
                <w:rFonts w:hint="eastAsia" w:ascii="楷体" w:hAnsi="楷体" w:eastAsia="楷体" w:cs="楷体"/>
                <w:b/>
                <w:bCs w:val="0"/>
                <w:sz w:val="28"/>
                <w:szCs w:val="28"/>
                <w:bdr w:val="none" w:color="auto" w:sz="0" w:space="0"/>
                <w:lang w:val="en-US"/>
              </w:rPr>
            </w:pPr>
            <w:r>
              <w:rPr>
                <w:rFonts w:hint="eastAsia" w:ascii="楷体" w:hAnsi="楷体" w:eastAsia="楷体" w:cs="楷体"/>
                <w:b/>
                <w:bCs w:val="0"/>
                <w:kern w:val="2"/>
                <w:sz w:val="28"/>
                <w:szCs w:val="28"/>
                <w:bdr w:val="none" w:color="auto" w:sz="0" w:space="0"/>
                <w:lang w:val="en-US" w:eastAsia="zh-CN"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Cs/>
                <w:sz w:val="28"/>
                <w:szCs w:val="28"/>
                <w:bdr w:val="none" w:color="auto" w:sz="0" w:space="0"/>
                <w:lang w:val="en-US"/>
              </w:rPr>
            </w:pPr>
            <w:r>
              <w:rPr>
                <w:rFonts w:hint="eastAsia" w:ascii="楷体" w:hAnsi="楷体" w:eastAsia="楷体" w:cs="楷体"/>
                <w:bCs/>
                <w:kern w:val="2"/>
                <w:sz w:val="28"/>
                <w:szCs w:val="28"/>
                <w:bdr w:val="none" w:color="auto" w:sz="0" w:space="0"/>
                <w:lang w:val="en-US" w:eastAsia="zh-CN" w:bidi="ar"/>
              </w:rPr>
              <w:t>质量要求</w:t>
            </w:r>
          </w:p>
        </w:tc>
        <w:tc>
          <w:tcPr>
            <w:tcW w:w="66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firstLine="420" w:firstLineChars="150"/>
              <w:jc w:val="left"/>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成交人提供所有货物必须是全新的、未使用过的合格货物。符合现行国家、行业及地方的技术要求及验收规范并满足采购人的要求。</w:t>
            </w:r>
          </w:p>
          <w:p>
            <w:pPr>
              <w:keepNext w:val="0"/>
              <w:keepLines w:val="0"/>
              <w:widowControl/>
              <w:suppressLineNumbers w:val="0"/>
              <w:spacing w:before="0" w:beforeAutospacing="0" w:after="0" w:afterAutospacing="0" w:line="400" w:lineRule="exact"/>
              <w:ind w:left="0" w:right="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1.涡街流量计参数要求：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测量精度：1.0级；</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口径：DN150</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材质要求：表体要求锻造不低于304不锈钢，</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连接方式：法兰连接</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温度压力等级：温度范围：250～350℃；压力等级：不低于1.6MPa</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表体尺寸：要求在原管道位置上进行非动火原尺寸替换，需自行勘测现场，进行尺寸测量，勘测期间费用自理。</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防护等级：不小于IP65</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供电电源：＋24VDC或12VDC，脉动幅度不超过200mV</w:t>
            </w:r>
          </w:p>
          <w:p>
            <w:pPr>
              <w:keepNext w:val="0"/>
              <w:keepLines w:val="0"/>
              <w:widowControl/>
              <w:suppressLineNumbers w:val="0"/>
              <w:spacing w:before="0" w:beforeAutospacing="0" w:after="0" w:afterAutospacing="0" w:line="400" w:lineRule="exact"/>
              <w:ind w:left="0" w:right="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 xml:space="preserve">2.压力变送器参数要求： </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（1）测量量程：0-1.6Mpa</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（2）输</w:t>
            </w:r>
            <w:bookmarkStart w:id="0" w:name="_GoBack"/>
            <w:bookmarkEnd w:id="0"/>
            <w:r>
              <w:rPr>
                <w:rFonts w:hint="eastAsia" w:ascii="Times New Roman" w:hAnsi="Times New Roman" w:eastAsia="楷体" w:cs="Times New Roman"/>
                <w:kern w:val="2"/>
                <w:sz w:val="28"/>
                <w:szCs w:val="28"/>
                <w:bdr w:val="none" w:color="auto" w:sz="0" w:space="0"/>
                <w:lang w:val="en-US" w:eastAsia="zh-CN" w:bidi="ar"/>
              </w:rPr>
              <w:t>出信号：二线制4～20mA</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（3）测量精度：0.2级</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（4）温度偏移：TC 零点 &lt; +0.3 % FS/K,TC灵敏度&lt; +0.3 % FS/K</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（5）响应时间： &lt;5 mS</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（6）稳定性： 12个月漂移量小于URL的±0.1％</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 xml:space="preserve">（7）防护等级： ≥IP65      </w:t>
            </w:r>
          </w:p>
          <w:p>
            <w:pPr>
              <w:keepNext w:val="0"/>
              <w:keepLines w:val="0"/>
              <w:widowControl/>
              <w:suppressLineNumbers w:val="0"/>
              <w:spacing w:before="0" w:beforeAutospacing="0" w:after="0" w:afterAutospacing="0" w:line="400" w:lineRule="exact"/>
              <w:ind w:left="0" w:right="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en-US"/>
              </w:rPr>
              <w:t>3.</w:t>
            </w:r>
            <w:r>
              <w:rPr>
                <w:rFonts w:hint="eastAsia" w:ascii="Times New Roman" w:hAnsi="Times New Roman" w:eastAsia="楷体" w:cs="Times New Roman"/>
                <w:kern w:val="2"/>
                <w:sz w:val="28"/>
                <w:szCs w:val="28"/>
                <w:bdr w:val="none" w:color="auto" w:sz="0" w:space="0"/>
                <w:lang w:val="en-US" w:eastAsia="zh-CN" w:bidi="ar"/>
              </w:rPr>
              <w:t>温度传感器参数要求：</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（1）温度传感器需带有安装保护套管，可以在线更换传感器芯。</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（2）保护套管材质为碳钢；与管道焊接连接；具有M27*2内螺纹（与传感器配套）。</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（3）传感器采用热电阻，铠装芯，PT100分度号。</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（4）测量范围： 0℃～450℃，耐压等级不低于2.5 MPa</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（5）测量精度：B级</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（6）防护等级：≥IP65</w:t>
            </w:r>
          </w:p>
          <w:p>
            <w:pPr>
              <w:keepNext w:val="0"/>
              <w:keepLines w:val="0"/>
              <w:widowControl/>
              <w:suppressLineNumbers w:val="0"/>
              <w:spacing w:before="0" w:beforeAutospacing="0" w:after="0" w:afterAutospacing="0" w:line="400" w:lineRule="exact"/>
              <w:ind w:left="0" w:right="0" w:firstLine="560" w:firstLineChars="200"/>
              <w:jc w:val="both"/>
              <w:rPr>
                <w:rFonts w:hint="eastAsia" w:ascii="Times New Roman" w:hAnsi="Times New Roman" w:eastAsia="楷体" w:cs="Times New Roman"/>
                <w:sz w:val="28"/>
                <w:szCs w:val="28"/>
                <w:bdr w:val="none" w:color="auto" w:sz="0" w:space="0"/>
                <w:lang w:val="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Cs/>
                <w:sz w:val="28"/>
                <w:szCs w:val="28"/>
                <w:bdr w:val="none" w:color="auto" w:sz="0" w:space="0"/>
                <w:lang w:val="en-US"/>
              </w:rPr>
            </w:pPr>
            <w:r>
              <w:rPr>
                <w:rFonts w:hint="eastAsia" w:ascii="楷体" w:hAnsi="楷体" w:eastAsia="楷体" w:cs="楷体"/>
                <w:bCs/>
                <w:kern w:val="2"/>
                <w:sz w:val="28"/>
                <w:szCs w:val="28"/>
                <w:bdr w:val="none" w:color="auto" w:sz="0" w:space="0"/>
                <w:lang w:val="en-US" w:eastAsia="zh-CN" w:bidi="ar"/>
              </w:rPr>
              <w:t>交货期</w:t>
            </w:r>
          </w:p>
        </w:tc>
        <w:tc>
          <w:tcPr>
            <w:tcW w:w="6655"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40" w:lineRule="exact"/>
              <w:ind w:left="0" w:firstLine="560" w:firstLineChars="200"/>
              <w:jc w:val="left"/>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sz w:val="28"/>
                <w:szCs w:val="28"/>
                <w:bdr w:val="none" w:color="auto" w:sz="0" w:space="0"/>
              </w:rPr>
              <w:t>合同签订后</w:t>
            </w:r>
            <w:r>
              <w:rPr>
                <w:rFonts w:hint="eastAsia" w:ascii="Times New Roman" w:hAnsi="Times New Roman" w:eastAsia="楷体" w:cs="Times New Roman"/>
                <w:sz w:val="28"/>
                <w:szCs w:val="28"/>
                <w:bdr w:val="none" w:color="auto" w:sz="0" w:space="0"/>
                <w:lang w:val="en-US"/>
              </w:rPr>
              <w:t>20</w:t>
            </w:r>
            <w:r>
              <w:rPr>
                <w:rFonts w:hint="eastAsia" w:ascii="Times New Roman" w:hAnsi="Times New Roman" w:eastAsia="楷体" w:cs="Times New Roman"/>
                <w:sz w:val="28"/>
                <w:szCs w:val="28"/>
                <w:bdr w:val="none" w:color="auto" w:sz="0" w:space="0"/>
              </w:rPr>
              <w:t>日历天内交货。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Cs/>
                <w:kern w:val="2"/>
                <w:sz w:val="28"/>
                <w:szCs w:val="28"/>
                <w:bdr w:val="none" w:color="auto" w:sz="0" w:space="0"/>
                <w:lang w:val="en-US" w:eastAsia="zh-CN" w:bidi="ar"/>
              </w:rPr>
            </w:pPr>
            <w:r>
              <w:rPr>
                <w:rFonts w:hint="eastAsia" w:ascii="楷体" w:hAnsi="楷体" w:eastAsia="楷体" w:cs="楷体"/>
                <w:bCs/>
                <w:kern w:val="2"/>
                <w:sz w:val="28"/>
                <w:szCs w:val="28"/>
                <w:bdr w:val="none" w:color="auto" w:sz="0" w:space="0"/>
                <w:lang w:val="en-US" w:eastAsia="zh-CN" w:bidi="ar"/>
              </w:rPr>
              <w:t>质保期/</w:t>
            </w:r>
          </w:p>
          <w:p>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Cs/>
                <w:sz w:val="28"/>
                <w:szCs w:val="28"/>
                <w:bdr w:val="none" w:color="auto" w:sz="0" w:space="0"/>
                <w:lang w:val="en-US"/>
              </w:rPr>
            </w:pPr>
            <w:r>
              <w:rPr>
                <w:rFonts w:hint="eastAsia" w:ascii="楷体" w:hAnsi="楷体" w:eastAsia="楷体" w:cs="楷体"/>
                <w:bCs/>
                <w:kern w:val="2"/>
                <w:sz w:val="28"/>
                <w:szCs w:val="28"/>
                <w:bdr w:val="none" w:color="auto" w:sz="0" w:space="0"/>
                <w:lang w:val="en-US" w:eastAsia="zh-CN" w:bidi="ar"/>
              </w:rPr>
              <w:t>服务期</w:t>
            </w:r>
          </w:p>
        </w:tc>
        <w:tc>
          <w:tcPr>
            <w:tcW w:w="66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40" w:lineRule="exact"/>
              <w:ind w:left="0" w:right="0" w:firstLine="420" w:firstLineChars="150"/>
              <w:jc w:val="left"/>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u w:val="single"/>
                <w:bdr w:val="none" w:color="auto" w:sz="0" w:space="0"/>
                <w:lang w:val="en-US" w:eastAsia="zh-CN" w:bidi="ar"/>
              </w:rPr>
              <w:t xml:space="preserve"> 24  </w:t>
            </w:r>
            <w:r>
              <w:rPr>
                <w:rFonts w:hint="eastAsia" w:ascii="Times New Roman" w:hAnsi="Times New Roman" w:eastAsia="楷体" w:cs="Times New Roman"/>
                <w:kern w:val="2"/>
                <w:sz w:val="28"/>
                <w:szCs w:val="28"/>
                <w:bdr w:val="none" w:color="auto" w:sz="0" w:space="0"/>
                <w:lang w:val="en-US" w:eastAsia="zh-CN" w:bidi="ar"/>
              </w:rPr>
              <w:t>个月。产品在质保期内使用中出现的问题，保证12小时内给予明确答复或者解决方案。如需到达现场维修，维修人员48小时到达现场免费维修，无法维修及时更换新的设备。所有设备每年送检一次。</w:t>
            </w:r>
          </w:p>
        </w:tc>
      </w:tr>
    </w:tbl>
    <w:p>
      <w:pPr>
        <w:keepNext w:val="0"/>
        <w:keepLines w:val="0"/>
        <w:widowControl/>
        <w:suppressLineNumbers w:val="0"/>
        <w:autoSpaceDE w:val="0"/>
        <w:autoSpaceDN w:val="0"/>
        <w:adjustRightInd w:val="0"/>
        <w:spacing w:before="0" w:beforeAutospacing="0" w:after="0" w:afterAutospacing="0" w:line="600" w:lineRule="exact"/>
        <w:ind w:left="0" w:right="0"/>
        <w:jc w:val="both"/>
        <w:rPr>
          <w:rFonts w:hint="eastAsia" w:ascii="黑体" w:hAnsi="宋体" w:eastAsia="黑体" w:cs="黑体"/>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货物需求</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包括但不限于下表所列所有货物的供货、包装运输及保险、装卸、指导安装、安装、调试。及交付后约定期限内免费维修保养、送检服务等全部内容。</w:t>
      </w:r>
    </w:p>
    <w:tbl>
      <w:tblPr>
        <w:tblStyle w:val="10"/>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95"/>
        <w:gridCol w:w="2071"/>
        <w:gridCol w:w="1776"/>
        <w:gridCol w:w="895"/>
        <w:gridCol w:w="89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66"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序号</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货物名称</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规格</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数量</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单位</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Ansi="宋体" w:cs="宋体"/>
                <w:b/>
                <w:bCs w:val="0"/>
                <w:bdr w:val="none" w:color="auto" w:sz="0" w:space="0"/>
                <w:lang w:val="en-US"/>
              </w:rPr>
            </w:pPr>
            <w:r>
              <w:rPr>
                <w:rFonts w:hint="eastAsia" w:ascii="Times New Roman" w:hAnsi="宋体" w:eastAsia="宋体" w:cs="宋体"/>
                <w:b/>
                <w:bCs w:val="0"/>
                <w:kern w:val="2"/>
                <w:sz w:val="21"/>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涡街流量计</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DN150  PN16</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配对法兰、螺栓、垫片及5米信号线缆（含计量院首检）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2</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压力变送器</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0~1.6MPa</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一体式取压组件5米信号线缆（含计量院首检）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214"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3</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PT100温度计</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0~400℃</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含焊接底座及5米信号线缆（含计量院首检）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76"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5</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积算仪</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firstLine="560" w:firstLineChars="200"/>
              <w:jc w:val="center"/>
              <w:rPr>
                <w:rFonts w:hint="eastAsia" w:ascii="Times New Roman" w:hAnsi="Times New Roman" w:eastAsia="楷体" w:cs="Times New Roman"/>
                <w:sz w:val="28"/>
                <w:szCs w:val="28"/>
                <w:bdr w:val="none" w:color="auto" w:sz="0" w:space="0"/>
                <w:lang w:val="en-US"/>
              </w:rPr>
            </w:pP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1</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需保持与现场功能一致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76" w:hRule="atLeast"/>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6</w:t>
            </w:r>
          </w:p>
        </w:tc>
        <w:tc>
          <w:tcPr>
            <w:tcW w:w="20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送 检</w:t>
            </w:r>
          </w:p>
        </w:tc>
        <w:tc>
          <w:tcPr>
            <w:tcW w:w="1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firstLine="560" w:firstLineChars="20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2</w:t>
            </w:r>
          </w:p>
        </w:tc>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次</w:t>
            </w:r>
          </w:p>
        </w:tc>
        <w:tc>
          <w:tcPr>
            <w:tcW w:w="19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楷体" w:cs="Times New Roman"/>
                <w:sz w:val="28"/>
                <w:szCs w:val="28"/>
                <w:bdr w:val="none" w:color="auto" w:sz="0" w:space="0"/>
                <w:lang w:val="en-US"/>
              </w:rPr>
            </w:pPr>
            <w:r>
              <w:rPr>
                <w:rFonts w:hint="eastAsia" w:ascii="Times New Roman" w:hAnsi="Times New Roman" w:eastAsia="楷体" w:cs="Times New Roman"/>
                <w:kern w:val="2"/>
                <w:sz w:val="28"/>
                <w:szCs w:val="28"/>
                <w:bdr w:val="none" w:color="auto" w:sz="0" w:space="0"/>
                <w:lang w:val="en-US" w:eastAsia="zh-CN" w:bidi="ar"/>
              </w:rPr>
              <w:t>每年一次</w:t>
            </w:r>
          </w:p>
        </w:tc>
      </w:tr>
    </w:tbl>
    <w:p>
      <w:pPr>
        <w:keepNext w:val="0"/>
        <w:keepLines w:val="0"/>
        <w:widowControl w:val="0"/>
        <w:suppressLineNumbers w:val="0"/>
        <w:snapToGrid w:val="0"/>
        <w:spacing w:before="0" w:beforeAutospacing="0" w:after="0" w:afterAutospacing="0"/>
        <w:ind w:left="0" w:right="0"/>
        <w:jc w:val="center"/>
        <w:rPr>
          <w:rFonts w:hint="eastAsia" w:ascii="楷体" w:hAnsi="楷体" w:eastAsia="楷体" w:cs="楷体"/>
          <w:snapToGrid w:val="0"/>
          <w:sz w:val="44"/>
          <w:szCs w:val="44"/>
          <w:lang w:val="en-US"/>
        </w:rPr>
      </w:pPr>
    </w:p>
    <w:p>
      <w:pPr>
        <w:keepNext w:val="0"/>
        <w:keepLines w:val="0"/>
        <w:widowControl w:val="0"/>
        <w:suppressLineNumbers w:val="0"/>
        <w:spacing w:before="0" w:beforeAutospacing="0" w:after="0" w:afterAutospacing="0"/>
        <w:ind w:left="0" w:right="0"/>
        <w:jc w:val="both"/>
        <w:rPr>
          <w:lang w:val="en-US"/>
        </w:rPr>
      </w:pPr>
    </w:p>
    <w:p/>
    <w:sectPr>
      <w:pgSz w:w="11906" w:h="16838"/>
      <w:pgMar w:top="2098" w:right="1474" w:bottom="1985" w:left="1588"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86"/>
    <w:family w:val="auto"/>
    <w:pitch w:val="fixed"/>
    <w:sig w:usb0="800002BF" w:usb1="38CF7CFA" w:usb2="00000016" w:usb3="00000000" w:csb0="00040001" w:csb1="00000000"/>
  </w:font>
  <w:font w:name="Verdana">
    <w:panose1 w:val="020B0604030504040204"/>
    <w:charset w:val="00"/>
    <w:family w:val="auto"/>
    <w:pitch w:val="variable"/>
    <w:sig w:usb0="A10006FF" w:usb1="4000205B" w:usb2="00000010" w:usb3="00000000" w:csb0="2000019F" w:csb1="00000000"/>
  </w:font>
  <w:font w:name="华文中宋">
    <w:panose1 w:val="02010600040101010101"/>
    <w:charset w:val="86"/>
    <w:family w:val="auto"/>
    <w:pitch w:val="variable"/>
    <w:sig w:usb0="00000287" w:usb1="080F0000" w:usb2="00000000" w:usb3="00000000" w:csb0="0004009F" w:csb1="DFD70000"/>
  </w:font>
  <w:font w:name="方正小标宋简体">
    <w:panose1 w:val="02010601030101010101"/>
    <w:charset w:val="86"/>
    <w:family w:val="auto"/>
    <w:pitch w:val="variable"/>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楷体_GB2312">
    <w:panose1 w:val="02010609030101010101"/>
    <w:charset w:val="86"/>
    <w:family w:val="auto"/>
    <w:pitch w:val="fixed"/>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E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uiPriority w:val="0"/>
    <w:pPr>
      <w:keepNext w:val="0"/>
      <w:keepLines w:val="0"/>
      <w:widowControl w:val="0"/>
      <w:suppressLineNumbers w:val="0"/>
      <w:snapToGrid w:val="0"/>
      <w:spacing w:before="0" w:beforeAutospacing="0" w:after="0" w:afterAutospacing="0" w:line="300" w:lineRule="auto"/>
      <w:ind w:left="0" w:right="0" w:firstLine="420"/>
      <w:jc w:val="both"/>
    </w:pPr>
    <w:rPr>
      <w:rFonts w:hint="default" w:ascii="Times New Roman" w:hAnsi="Times New Roman" w:eastAsia="仿宋_GB2312" w:cs="Times New Roman"/>
      <w:kern w:val="2"/>
      <w:sz w:val="24"/>
      <w:szCs w:val="24"/>
      <w:lang w:val="en-US" w:eastAsia="zh-CN" w:bidi="ar"/>
    </w:rPr>
  </w:style>
  <w:style w:type="paragraph" w:styleId="3">
    <w:name w:val="Body Text"/>
    <w:basedOn w:val="1"/>
    <w:link w:val="17"/>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
    <w:name w:val="Body Text Indent"/>
    <w:basedOn w:val="1"/>
    <w:link w:val="13"/>
    <w:uiPriority w:val="0"/>
    <w:pPr>
      <w:spacing w:after="120" w:afterLines="0" w:afterAutospacing="0"/>
      <w:ind w:left="420" w:leftChars="200"/>
    </w:pPr>
  </w:style>
  <w:style w:type="paragraph" w:styleId="5">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6">
    <w:name w:val="Body Text Indent 2"/>
    <w:basedOn w:val="1"/>
    <w:link w:val="16"/>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7">
    <w:name w:val="footer"/>
    <w:basedOn w:val="1"/>
    <w:link w:val="14"/>
    <w:uiPriority w:val="0"/>
    <w:pPr>
      <w:tabs>
        <w:tab w:val="center" w:pos="4153"/>
        <w:tab w:val="right" w:pos="8306"/>
      </w:tabs>
      <w:snapToGrid w:val="0"/>
      <w:jc w:val="left"/>
    </w:pPr>
    <w:rPr>
      <w:sz w:val="18"/>
    </w:rPr>
  </w:style>
  <w:style w:type="paragraph" w:styleId="8">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9">
    <w:name w:val="Body Text First Indent 2"/>
    <w:basedOn w:val="4"/>
    <w:link w:val="18"/>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仿宋_GB2312" w:hAnsi="宋体" w:eastAsia="仿宋_GB2312" w:cs="Times New Roman"/>
      <w:color w:val="000000"/>
      <w:spacing w:val="4"/>
      <w:kern w:val="2"/>
      <w:sz w:val="21"/>
      <w:szCs w:val="24"/>
      <w:lang w:val="en-US" w:eastAsia="zh-CN" w:bidi="ar"/>
    </w:rPr>
  </w:style>
  <w:style w:type="character" w:customStyle="1" w:styleId="12">
    <w:name w:val="正文首行缩进 2 Char1"/>
    <w:basedOn w:val="13"/>
    <w:uiPriority w:val="0"/>
    <w:rPr>
      <w:kern w:val="2"/>
      <w:sz w:val="21"/>
      <w:szCs w:val="24"/>
    </w:rPr>
  </w:style>
  <w:style w:type="character" w:customStyle="1" w:styleId="13">
    <w:name w:val="正文文本缩进 Char"/>
    <w:basedOn w:val="11"/>
    <w:link w:val="4"/>
    <w:uiPriority w:val="0"/>
    <w:rPr>
      <w:kern w:val="2"/>
      <w:sz w:val="21"/>
      <w:szCs w:val="24"/>
    </w:rPr>
  </w:style>
  <w:style w:type="character" w:customStyle="1" w:styleId="14">
    <w:name w:val="页脚 Char"/>
    <w:basedOn w:val="11"/>
    <w:link w:val="7"/>
    <w:uiPriority w:val="0"/>
    <w:rPr>
      <w:kern w:val="2"/>
      <w:sz w:val="18"/>
      <w:szCs w:val="18"/>
    </w:rPr>
  </w:style>
  <w:style w:type="character" w:customStyle="1" w:styleId="15">
    <w:name w:val="页脚 Char1"/>
    <w:basedOn w:val="11"/>
    <w:uiPriority w:val="0"/>
    <w:rPr>
      <w:kern w:val="2"/>
      <w:sz w:val="18"/>
      <w:szCs w:val="18"/>
    </w:rPr>
  </w:style>
  <w:style w:type="character" w:customStyle="1" w:styleId="16">
    <w:name w:val="正文文本缩进 2 Char"/>
    <w:basedOn w:val="11"/>
    <w:link w:val="6"/>
    <w:uiPriority w:val="0"/>
    <w:rPr>
      <w:kern w:val="2"/>
      <w:sz w:val="21"/>
      <w:szCs w:val="24"/>
    </w:rPr>
  </w:style>
  <w:style w:type="character" w:customStyle="1" w:styleId="17">
    <w:name w:val="正文文本 Char"/>
    <w:basedOn w:val="11"/>
    <w:link w:val="3"/>
    <w:uiPriority w:val="0"/>
    <w:rPr>
      <w:kern w:val="2"/>
      <w:sz w:val="21"/>
      <w:szCs w:val="24"/>
    </w:rPr>
  </w:style>
  <w:style w:type="character" w:customStyle="1" w:styleId="18">
    <w:name w:val="正文首行缩进 2 Char"/>
    <w:basedOn w:val="11"/>
    <w:link w:val="9"/>
    <w:uiPriority w:val="0"/>
    <w:rPr>
      <w:rFonts w:hint="eastAsia" w:ascii="仿宋_GB2312" w:hAnsi="宋体" w:eastAsia="仿宋_GB2312" w:cs="仿宋_GB2312"/>
      <w:color w:val="000000"/>
      <w:spacing w:val="4"/>
      <w:kern w:val="2"/>
      <w:sz w:val="21"/>
      <w:szCs w:val="24"/>
    </w:rPr>
  </w:style>
  <w:style w:type="character" w:customStyle="1" w:styleId="19">
    <w:name w:val="正文文本缩进 2 Char1"/>
    <w:basedOn w:val="11"/>
    <w:uiPriority w:val="0"/>
    <w:rPr>
      <w:kern w:val="2"/>
      <w:sz w:val="21"/>
      <w:szCs w:val="24"/>
    </w:rPr>
  </w:style>
  <w:style w:type="table" w:customStyle="1" w:styleId="20">
    <w:name w:val="网格型2"/>
    <w:basedOn w:val="10"/>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2026-04-23T06:40:23Z</dcterms:created>
  <dc:creator>admin</dc:creator>
  <cp:lastModifiedBy>许天罡</cp:lastModifiedBy>
  <dcterms:modified xsi:type="dcterms:W3CDTF">2026-04-23T06:45:37Z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